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D839A8" w:rsidP="0075737F">
      <w:pPr>
        <w:jc w:val="center"/>
        <w:rPr>
          <w:sz w:val="24"/>
          <w:szCs w:val="24"/>
        </w:rPr>
      </w:pPr>
      <w:bookmarkStart w:id="0" w:name="_GoBack"/>
      <w:r>
        <w:rPr>
          <w:noProof/>
          <w:sz w:val="24"/>
          <w:szCs w:val="24"/>
        </w:rPr>
        <w:drawing>
          <wp:anchor distT="0" distB="0" distL="114300" distR="114300" simplePos="0" relativeHeight="251658240" behindDoc="1" locked="1" layoutInCell="1" allowOverlap="0">
            <wp:simplePos x="0" y="0"/>
            <wp:positionH relativeFrom="page">
              <wp:posOffset>-19050</wp:posOffset>
            </wp:positionH>
            <wp:positionV relativeFrom="page">
              <wp:posOffset>142240</wp:posOffset>
            </wp:positionV>
            <wp:extent cx="7554595" cy="2676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4595" cy="2676525"/>
                    </a:xfrm>
                    <a:prstGeom prst="rect">
                      <a:avLst/>
                    </a:prstGeom>
                    <a:noFill/>
                    <a:ln>
                      <a:noFill/>
                    </a:ln>
                  </pic:spPr>
                </pic:pic>
              </a:graphicData>
            </a:graphic>
            <wp14:sizeRelH relativeFrom="page">
              <wp14:pctWidth>0</wp14:pctWidth>
            </wp14:sizeRelH>
            <wp14:sizeRelV relativeFrom="margin">
              <wp14:pctHeight>0</wp14:pctHeight>
            </wp14:sizeRelV>
          </wp:anchor>
        </w:drawing>
      </w:r>
      <w:bookmarkEnd w:id="0"/>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265455">
      <w:pPr>
        <w:tabs>
          <w:tab w:val="left" w:pos="735"/>
        </w:tabs>
        <w:rPr>
          <w:sz w:val="24"/>
          <w:szCs w:val="24"/>
        </w:rPr>
      </w:pPr>
      <w:r>
        <w:rPr>
          <w:noProof/>
          <w:sz w:val="24"/>
          <w:szCs w:val="24"/>
          <w:lang w:eastAsia="fr-BE"/>
        </w:rPr>
        <w:drawing>
          <wp:anchor distT="0" distB="0" distL="114300" distR="114300" simplePos="0" relativeHeight="251659264" behindDoc="0" locked="0" layoutInCell="1" allowOverlap="1">
            <wp:simplePos x="2524125" y="1638300"/>
            <wp:positionH relativeFrom="column">
              <wp:posOffset>2499995</wp:posOffset>
            </wp:positionH>
            <wp:positionV relativeFrom="paragraph">
              <wp:align>top</wp:align>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sidR="00265455">
        <w:rPr>
          <w:sz w:val="24"/>
          <w:szCs w:val="24"/>
        </w:rPr>
        <w:tab/>
      </w:r>
      <w:r w:rsidR="00265455">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lastRenderedPageBreak/>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D839A8" w:rsidRDefault="00D839A8" w:rsidP="0075737F">
      <w:pPr>
        <w:jc w:val="both"/>
        <w:rPr>
          <w:rFonts w:asciiTheme="minorHAnsi" w:eastAsia="Times New Roman" w:hAnsiTheme="minorHAnsi" w:cs="Times New Roman"/>
          <w:b/>
          <w:sz w:val="36"/>
          <w:szCs w:val="36"/>
          <w:lang w:val="fr-FR" w:eastAsia="fr-FR"/>
        </w:rPr>
      </w:pP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lastRenderedPageBreak/>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lastRenderedPageBreak/>
        <w:t>bien</w:t>
      </w:r>
      <w:proofErr w:type="gramEnd"/>
      <w:r w:rsidRPr="00801F32">
        <w:rPr>
          <w:rFonts w:cs="Times New Roman"/>
          <w:color w:val="000000"/>
        </w:rPr>
        <w:t xml:space="preserve">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D839A8" w:rsidRDefault="00D839A8"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6934">
        <w:rPr>
          <w:rFonts w:asciiTheme="minorHAnsi" w:eastAsia="Times New Roman" w:hAnsiTheme="minorHAnsi" w:cs="Times New Roman"/>
          <w:lang w:val="fr-FR" w:eastAsia="fr-FR"/>
        </w:rPr>
      </w:r>
      <w:r w:rsidR="000D693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6934">
        <w:rPr>
          <w:rFonts w:asciiTheme="minorHAnsi" w:eastAsia="Times New Roman" w:hAnsiTheme="minorHAnsi" w:cs="Times New Roman"/>
          <w:lang w:val="fr-FR" w:eastAsia="fr-FR"/>
        </w:rPr>
      </w:r>
      <w:r w:rsidR="000D693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6934">
        <w:rPr>
          <w:rFonts w:asciiTheme="minorHAnsi" w:eastAsia="Times New Roman" w:hAnsiTheme="minorHAnsi" w:cs="Times New Roman"/>
          <w:lang w:val="fr-FR" w:eastAsia="fr-FR"/>
        </w:rPr>
      </w:r>
      <w:r w:rsidR="000D693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6934">
        <w:rPr>
          <w:rFonts w:asciiTheme="minorHAnsi" w:eastAsia="Times New Roman" w:hAnsiTheme="minorHAnsi" w:cs="Times New Roman"/>
          <w:lang w:val="fr-FR" w:eastAsia="fr-FR"/>
        </w:rPr>
      </w:r>
      <w:r w:rsidR="000D693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6934">
        <w:rPr>
          <w:rFonts w:asciiTheme="minorHAnsi" w:eastAsia="Times New Roman" w:hAnsiTheme="minorHAnsi" w:cs="Times New Roman"/>
          <w:lang w:val="fr-FR" w:eastAsia="fr-FR"/>
        </w:rPr>
      </w:r>
      <w:r w:rsidR="000D693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6934">
        <w:rPr>
          <w:rFonts w:asciiTheme="minorHAnsi" w:eastAsia="Times New Roman" w:hAnsiTheme="minorHAnsi" w:cs="Times New Roman"/>
          <w:lang w:val="fr-FR" w:eastAsia="fr-FR"/>
        </w:rPr>
      </w:r>
      <w:r w:rsidR="000D693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6934">
        <w:rPr>
          <w:rFonts w:asciiTheme="minorHAnsi" w:eastAsia="Times New Roman" w:hAnsiTheme="minorHAnsi" w:cs="Times New Roman"/>
          <w:lang w:val="fr-FR" w:eastAsia="fr-FR"/>
        </w:rPr>
      </w:r>
      <w:r w:rsidR="000D693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6934">
        <w:rPr>
          <w:rFonts w:asciiTheme="minorHAnsi" w:eastAsia="Times New Roman" w:hAnsiTheme="minorHAnsi" w:cs="Times New Roman"/>
          <w:lang w:val="fr-FR" w:eastAsia="fr-FR"/>
        </w:rPr>
      </w:r>
      <w:r w:rsidR="000D693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6934">
        <w:rPr>
          <w:rFonts w:asciiTheme="minorHAnsi" w:eastAsia="Times New Roman" w:hAnsiTheme="minorHAnsi" w:cs="Times New Roman"/>
          <w:lang w:val="fr-FR" w:eastAsia="fr-FR"/>
        </w:rPr>
      </w:r>
      <w:r w:rsidR="000D693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D6934">
        <w:rPr>
          <w:rFonts w:asciiTheme="minorHAnsi" w:eastAsia="Times New Roman" w:hAnsiTheme="minorHAnsi" w:cs="Times New Roman"/>
          <w:lang w:val="fr-FR" w:eastAsia="fr-FR"/>
        </w:rPr>
      </w:r>
      <w:r w:rsidR="000D693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D6934">
        <w:rPr>
          <w:rFonts w:asciiTheme="minorHAnsi" w:eastAsia="Times New Roman" w:hAnsiTheme="minorHAnsi" w:cs="Times New Roman"/>
          <w:iCs/>
          <w:lang w:val="fr-FR" w:eastAsia="fr-FR"/>
        </w:rPr>
      </w:r>
      <w:r w:rsidR="000D693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0D6934">
        <w:rPr>
          <w:rStyle w:val="Style135ptItalique"/>
          <w:rFonts w:asciiTheme="minorHAnsi" w:hAnsiTheme="minorHAnsi"/>
          <w:i w:val="0"/>
          <w:sz w:val="22"/>
          <w:szCs w:val="22"/>
        </w:rPr>
      </w:r>
      <w:r w:rsidR="000D693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w:t>
      </w:r>
      <w:r w:rsidR="0075737F" w:rsidRPr="00E63BFD">
        <w:rPr>
          <w:rStyle w:val="Style135pt"/>
          <w:rFonts w:asciiTheme="minorHAnsi" w:hAnsiTheme="minorHAnsi"/>
          <w:sz w:val="22"/>
          <w:szCs w:val="22"/>
        </w:rPr>
        <w:lastRenderedPageBreak/>
        <w:t>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0D6934">
        <w:rPr>
          <w:rStyle w:val="Style135ptItalique"/>
          <w:rFonts w:asciiTheme="minorHAnsi" w:hAnsiTheme="minorHAnsi"/>
          <w:i w:val="0"/>
          <w:sz w:val="22"/>
          <w:szCs w:val="22"/>
        </w:rPr>
      </w:r>
      <w:r w:rsidR="000D693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D6934">
        <w:rPr>
          <w:rStyle w:val="Style135pt"/>
          <w:rFonts w:asciiTheme="minorHAnsi" w:hAnsiTheme="minorHAnsi"/>
          <w:sz w:val="22"/>
        </w:rPr>
      </w:r>
      <w:r w:rsidR="000D6934">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D6934">
        <w:rPr>
          <w:rFonts w:asciiTheme="minorHAnsi" w:hAnsiTheme="minorHAnsi"/>
          <w:sz w:val="22"/>
          <w:szCs w:val="22"/>
        </w:rPr>
      </w:r>
      <w:r w:rsidR="000D693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D6934">
        <w:rPr>
          <w:rFonts w:asciiTheme="minorHAnsi" w:hAnsiTheme="minorHAnsi"/>
          <w:sz w:val="22"/>
          <w:szCs w:val="22"/>
        </w:rPr>
      </w:r>
      <w:r w:rsidR="000D693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D6934">
        <w:rPr>
          <w:rStyle w:val="Style135pt"/>
          <w:rFonts w:asciiTheme="minorHAnsi" w:hAnsiTheme="minorHAnsi"/>
          <w:sz w:val="22"/>
          <w:szCs w:val="22"/>
        </w:rPr>
      </w:r>
      <w:r w:rsidR="000D6934">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lastRenderedPageBreak/>
        <w:t>Les plans sont numérotés et pliés au format standard de 21 sur 29,7centimètres.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w:t>
      </w:r>
      <w:r w:rsidRPr="00BC038C">
        <w:rPr>
          <w:rStyle w:val="Style135pt"/>
          <w:rFonts w:asciiTheme="minorHAnsi" w:eastAsia="Times New Roman" w:hAnsiTheme="minorHAnsi"/>
          <w:color w:val="auto"/>
          <w:kern w:val="0"/>
          <w:sz w:val="22"/>
          <w:szCs w:val="22"/>
          <w:lang w:eastAsia="fr-FR" w:bidi="ar-SA"/>
        </w:rPr>
        <w:lastRenderedPageBreak/>
        <w:t>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w:t>
      </w:r>
      <w:r w:rsidR="004466BB">
        <w:rPr>
          <w:rStyle w:val="Style135pt"/>
          <w:rFonts w:asciiTheme="minorHAnsi" w:eastAsia="Times New Roman" w:hAnsiTheme="minorHAnsi" w:cs="Times-Roman"/>
          <w:sz w:val="22"/>
          <w:lang w:val="fr-FR" w:eastAsia="fr-FR"/>
        </w:rPr>
        <w:lastRenderedPageBreak/>
        <w:t xml:space="preserve">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D839A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D839A8">
        <w:rPr>
          <w:rStyle w:val="Style135pt"/>
          <w:rFonts w:asciiTheme="minorHAnsi" w:hAnsiTheme="minorHAnsi"/>
          <w:iCs/>
          <w:sz w:val="22"/>
        </w:rPr>
        <w:t xml:space="preserve"> ou</w:t>
      </w:r>
      <w:r w:rsidRPr="00E358A5">
        <w:rPr>
          <w:rStyle w:val="Style135pt"/>
          <w:rFonts w:asciiTheme="minorHAnsi" w:hAnsiTheme="minorHAnsi"/>
          <w:iCs/>
          <w:sz w:val="22"/>
        </w:rPr>
        <w:t xml:space="preserve">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w:t>
      </w:r>
      <w:hyperlink r:id="rId14" w:history="1">
        <w:r w:rsidR="00D839A8" w:rsidRPr="00AA74C9">
          <w:rPr>
            <w:rStyle w:val="Lienhypertexte"/>
            <w:rFonts w:asciiTheme="minorHAnsi" w:hAnsiTheme="minorHAnsi"/>
            <w:iCs/>
          </w:rPr>
          <w:t>dpo@gembloux.be</w:t>
        </w:r>
      </w:hyperlink>
      <w:r w:rsidR="00D839A8">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D839A8">
        <w:rPr>
          <w:rStyle w:val="Style135pt"/>
          <w:rFonts w:asciiTheme="minorHAnsi" w:hAnsiTheme="minorHAnsi"/>
          <w:iCs/>
          <w:sz w:val="22"/>
        </w:rPr>
        <w:t> : Administration communale de GEMBLOUX, parc d’Epinal, 2 à 5030 GEMBLOUX.</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default" r:id="rId17"/>
      <w:footerReference w:type="default" r:id="rId18"/>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934" w:rsidRDefault="000D6934" w:rsidP="0075737F">
      <w:r>
        <w:separator/>
      </w:r>
    </w:p>
  </w:endnote>
  <w:endnote w:type="continuationSeparator" w:id="0">
    <w:p w:rsidR="000D6934" w:rsidRDefault="000D693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934" w:rsidRDefault="000D6934" w:rsidP="0075737F">
      <w:r>
        <w:separator/>
      </w:r>
    </w:p>
  </w:footnote>
  <w:footnote w:type="continuationSeparator" w:id="0">
    <w:p w:rsidR="000D6934" w:rsidRDefault="000D693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539C"/>
    <w:rsid w:val="000760CF"/>
    <w:rsid w:val="0007613D"/>
    <w:rsid w:val="00080E11"/>
    <w:rsid w:val="00082795"/>
    <w:rsid w:val="000832CE"/>
    <w:rsid w:val="000959FE"/>
    <w:rsid w:val="00096321"/>
    <w:rsid w:val="000A1E44"/>
    <w:rsid w:val="000A71D6"/>
    <w:rsid w:val="000B2C56"/>
    <w:rsid w:val="000B5187"/>
    <w:rsid w:val="000B5271"/>
    <w:rsid w:val="000B7E26"/>
    <w:rsid w:val="000D6934"/>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65455"/>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1F30"/>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39A8"/>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83482"/>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D83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gembloux.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88D8D-7000-44A7-A7C6-8D9F295F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4071</Words>
  <Characters>22396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Michaël Detiffe</cp:lastModifiedBy>
  <cp:revision>27</cp:revision>
  <cp:lastPrinted>2019-11-14T10:07:00Z</cp:lastPrinted>
  <dcterms:created xsi:type="dcterms:W3CDTF">2019-02-20T15:31:00Z</dcterms:created>
  <dcterms:modified xsi:type="dcterms:W3CDTF">2019-12-05T16:57:00Z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